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  <w:t xml:space="preserve">Зарегистрировано в Минюсте России 10 декабря 2024 г. N 80516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4"/>
        </w:rPr>
        <w:t xml:space="preserve">N 788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4"/>
        </w:rPr>
        <w:t xml:space="preserve">N 2090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11 ноября 2024 года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ЕДИНОГО РАСПИСАНИЯ И ПРОДОЛЖИТЕЛЬНОСТИ</w:t>
      </w:r>
    </w:p>
    <w:p>
      <w:pPr>
        <w:pStyle w:val="2"/>
        <w:jc w:val="center"/>
      </w:pPr>
      <w:r>
        <w:rPr>
          <w:sz w:val="24"/>
        </w:rPr>
        <w:t xml:space="preserve">ПРОВЕДЕНИЯ ОСНОВНОГО ГОСУДАРСТВЕННОГО ЭКЗАМЕНА ПО КАЖДОМУ</w:t>
      </w:r>
    </w:p>
    <w:p>
      <w:pPr>
        <w:pStyle w:val="2"/>
        <w:jc w:val="center"/>
      </w:pPr>
      <w:r>
        <w:rPr>
          <w:sz w:val="24"/>
        </w:rPr>
        <w:t xml:space="preserve">УЧЕБНОМУ ПРЕДМЕТУ, ТРЕБОВАНИЙ К ИСПОЛЬЗОВАНИЮ СРЕДСТВ</w:t>
      </w:r>
    </w:p>
    <w:p>
      <w:pPr>
        <w:pStyle w:val="2"/>
        <w:jc w:val="center"/>
      </w:pPr>
      <w:r>
        <w:rPr>
          <w:sz w:val="24"/>
        </w:rPr>
        <w:t xml:space="preserve">ОБУЧЕНИЯ И ВОСПИТАНИЯ ПРИ ЕГО ПРОВЕДЕНИИ В 2025 ГОДУ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частью 5 статьи 59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Федерации", </w:t>
      </w:r>
      <w:hyperlink w:history="0" r:id="rId7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подпунктом 4.2.25 пункта 4</w:t>
        </w:r>
      </w:hyperlink>
      <w:r>
        <w:rPr>
          <w:sz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w:history="0" r:id="rId8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подпунктом 5.2.7 пункта 5</w:t>
        </w:r>
      </w:hyperlink>
      <w:r>
        <w:rPr>
          <w:sz w:val="24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следующее расписание проведения основного государственного экзамена (далее - ОГЭ) в 2025 году: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Для лиц, указанных в </w:t>
      </w:r>
      <w:hyperlink w:history="0" r:id="rId9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4"/>
            <w:color w:val="0000ff"/>
          </w:rPr>
          <w:t xml:space="preserve">пунктах 5</w:t>
        </w:r>
      </w:hyperlink>
      <w:r>
        <w:rPr>
          <w:sz w:val="24"/>
        </w:rPr>
        <w:t xml:space="preserve"> и </w:t>
      </w:r>
      <w:hyperlink w:history="0" r:id="rId10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 мая (среда) - иностранные языки (английский, испанский, немецкий, французский);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 мая (четверг) - иностранные языки (английский, испанский, немецкий, французский);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 мая (понедельник) - биология, информатика, обществознание, химия;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 мая (четверг) - география, история, физика, химия;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 июня (вторник) - математика;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 июня (пятница) - география, информатика, обществознание;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 июня (понедельник) - русский язык;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 июня (понедельник) - биология, информатика, литература, физика.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Для лиц, указанных в </w:t>
      </w:r>
      <w:hyperlink w:history="0" r:id="rId1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4"/>
            <w:color w:val="0000ff"/>
          </w:rPr>
          <w:t xml:space="preserve">пунктах 42</w:t>
        </w:r>
      </w:hyperlink>
      <w:r>
        <w:rPr>
          <w:sz w:val="24"/>
        </w:rPr>
        <w:t xml:space="preserve">, </w:t>
      </w:r>
      <w:hyperlink w:history="0" r:id="rId1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4"/>
            <w:color w:val="0000ff"/>
          </w:rPr>
          <w:t xml:space="preserve">47</w:t>
        </w:r>
      </w:hyperlink>
      <w:r>
        <w:rPr>
          <w:sz w:val="24"/>
        </w:rPr>
        <w:t xml:space="preserve"> и </w:t>
      </w:r>
      <w:hyperlink w:history="0" r:id="rId1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4"/>
            <w:color w:val="0000ff"/>
          </w:rPr>
          <w:t xml:space="preserve">80</w:t>
        </w:r>
      </w:hyperlink>
      <w:r>
        <w:rPr>
          <w:sz w:val="24"/>
        </w:rPr>
        <w:t xml:space="preserve"> Порядка проведения ГИА: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 мая (понедельник) - математика;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 мая (вторник) - информатика, литература, обществознание, химия;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 мая (среда) - биология, география, иностранные языки (английский, испанский, немецкий, французский), история, физика;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 мая (четверг) - русский язык;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 мая (суббота) - по всем учебным предметам;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 июня (четверг) - русский язык;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 июня (пятница) - по всем учебным предметам (кроме русского языка и математики);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 июня (суббота) - по всем учебным предметам (кроме русского языка и математики);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 июня (понедельник) - математика;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 июля (вторник) - по всем учебным предметам;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 июля (среда) - по всем учебным предметам;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 сентября (среда) - русский язык;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 сентября (четверг) - математика;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 сентября (пятница) - по всем учебным предметам (кроме русского языка и математики);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 сентября (понедельник) - по всем учебным предметам (кроме русского языка и математики);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 сентября (вторник) - по всем учебным предметам.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Для лиц, указанных в </w:t>
      </w:r>
      <w:hyperlink w:history="0" r:id="rId14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4"/>
            <w:color w:val="0000ff"/>
          </w:rPr>
          <w:t xml:space="preserve">пункте 43</w:t>
        </w:r>
      </w:hyperlink>
      <w:r>
        <w:rPr>
          <w:sz w:val="24"/>
        </w:rPr>
        <w:t xml:space="preserve"> Порядка проведения ГИА: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 апреля (вторник) - математика;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 апреля (пятница) - русский язык;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 апреля (вторник) - информатика, литература, обществознание, химия;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 мая (вторник) - биология, география, иностранные языки (английский, испанский, немецкий, французский), история, физика.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Для лиц, указанных в </w:t>
      </w:r>
      <w:hyperlink w:history="0" r:id="rId15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4"/>
            <w:color w:val="0000ff"/>
          </w:rPr>
          <w:t xml:space="preserve">пункте 81</w:t>
        </w:r>
      </w:hyperlink>
      <w:r>
        <w:rPr>
          <w:sz w:val="24"/>
        </w:rPr>
        <w:t xml:space="preserve"> Порядка проведения ГИА: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 сентября (вторник) - математика;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 сентября (пятница) - русский язык;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 сентября (вторник) - биология, география, история, физика;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ОГЭ по всем учебным предметам начинается в 10.00 по местному времени.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Допускается использование участниками ОГЭ следующих средств обучения и воспитания по соответствующим учебным предметам: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биологии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заданий, предусматривающих устные ответы;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русскому языку - орфографический словарь, позволяющий устанавливать нормативное написание слов;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6" w:tooltip="Приказ Минпросвещения России N 954, Рособрнадзора N 2117 от 18.12.2023 (ред. от 12.04.2024) &quot;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&quot; (Зарегистрировано в Минюсте России 29.12.2023 N 7676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просвещения Российской Федерации и Федеральной службы по надзору в сфере образования и науки от 18 декабря 2023 г. N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76765);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Приказ Минпросвещения России N 244, Рособрнадзора N 803 от 12.04.2024 признан утратившим силу </w:t>
            </w:r>
            <w:hyperlink w:history="0" r:id="rId17" w:tooltip="Приказ Минпросвещения России N 789, Рособрнадзора N 2091 от 11.11.2024 &quot;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&quot; (Зарегистрировано в Минюсте России 10.12.2024 N 80512)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  <w:color w:val="392c69"/>
              </w:rPr>
              <w:t xml:space="preserve"> Минпросвещения России N 789, Рособрнадзора N 2091 от 11.11.2024.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hyperlink w:history="0" r:id="rId18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&quot; (Зарегистрировано в Минюсте России 19.04.2024 N 77937) ------------ Утратил силу или отменен {КонсультантПлюс}">
        <w:r>
          <w:rPr>
            <w:sz w:val="24"/>
            <w:color w:val="0000ff"/>
          </w:rPr>
          <w:t xml:space="preserve">пункт 2</w:t>
        </w:r>
      </w:hyperlink>
      <w:r>
        <w:rPr>
          <w:sz w:val="24"/>
        </w:rP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N 244/803 (зарегистрирован Министерством юстиции Российской Федерации 19 апреля 2024 г., регистрационный N 77937).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просвещения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С.С.КРАВЦОВ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Федеральной службы по надзору</w:t>
      </w:r>
    </w:p>
    <w:p>
      <w:pPr>
        <w:pStyle w:val="0"/>
        <w:jc w:val="right"/>
      </w:pPr>
      <w:r>
        <w:rPr>
          <w:sz w:val="24"/>
        </w:rPr>
        <w:t xml:space="preserve">в сфере образования и науки</w:t>
      </w:r>
    </w:p>
    <w:p>
      <w:pPr>
        <w:pStyle w:val="0"/>
        <w:jc w:val="right"/>
      </w:pPr>
      <w:r>
        <w:rPr>
          <w:sz w:val="24"/>
        </w:rPr>
        <w:t xml:space="preserve">А.А.МУЗАЕВ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788, Рособрнадзора N 2090 от 11.11.2024</w:t>
            <w:br/>
            <w:t>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N 788, Рособрнадзора N 2090 от 11.11.2024 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5182&amp;date=23.04.2025&amp;dst=245&amp;field=134" TargetMode = "External"/>
	<Relationship Id="rId7" Type="http://schemas.openxmlformats.org/officeDocument/2006/relationships/hyperlink" Target="https://login.consultant.ru/link/?req=doc&amp;base=LAW&amp;n=499281&amp;date=23.04.2025&amp;dst=10&amp;field=134" TargetMode = "External"/>
	<Relationship Id="rId8" Type="http://schemas.openxmlformats.org/officeDocument/2006/relationships/hyperlink" Target="https://login.consultant.ru/link/?req=doc&amp;base=LAW&amp;n=500550&amp;date=23.04.2025&amp;dst=2&amp;field=134" TargetMode = "External"/>
	<Relationship Id="rId9" Type="http://schemas.openxmlformats.org/officeDocument/2006/relationships/hyperlink" Target="https://login.consultant.ru/link/?req=doc&amp;base=LAW&amp;n=447000&amp;date=23.04.2025&amp;dst=100023&amp;field=134" TargetMode = "External"/>
	<Relationship Id="rId10" Type="http://schemas.openxmlformats.org/officeDocument/2006/relationships/hyperlink" Target="https://login.consultant.ru/link/?req=doc&amp;base=LAW&amp;n=447000&amp;date=23.04.2025&amp;dst=100035&amp;field=134" TargetMode = "External"/>
	<Relationship Id="rId11" Type="http://schemas.openxmlformats.org/officeDocument/2006/relationships/hyperlink" Target="https://login.consultant.ru/link/?req=doc&amp;base=LAW&amp;n=447000&amp;date=23.04.2025&amp;dst=100275&amp;field=134" TargetMode = "External"/>
	<Relationship Id="rId12" Type="http://schemas.openxmlformats.org/officeDocument/2006/relationships/hyperlink" Target="https://login.consultant.ru/link/?req=doc&amp;base=LAW&amp;n=447000&amp;date=23.04.2025&amp;dst=100283&amp;field=134" TargetMode = "External"/>
	<Relationship Id="rId13" Type="http://schemas.openxmlformats.org/officeDocument/2006/relationships/hyperlink" Target="https://login.consultant.ru/link/?req=doc&amp;base=LAW&amp;n=447000&amp;date=23.04.2025&amp;dst=100492&amp;field=134" TargetMode = "External"/>
	<Relationship Id="rId14" Type="http://schemas.openxmlformats.org/officeDocument/2006/relationships/hyperlink" Target="https://login.consultant.ru/link/?req=doc&amp;base=LAW&amp;n=447000&amp;date=23.04.2025&amp;dst=100276&amp;field=134" TargetMode = "External"/>
	<Relationship Id="rId15" Type="http://schemas.openxmlformats.org/officeDocument/2006/relationships/hyperlink" Target="https://login.consultant.ru/link/?req=doc&amp;base=LAW&amp;n=447000&amp;date=23.04.2025&amp;dst=100496&amp;field=134" TargetMode = "External"/>
	<Relationship Id="rId16" Type="http://schemas.openxmlformats.org/officeDocument/2006/relationships/hyperlink" Target="https://login.consultant.ru/link/?req=doc&amp;base=LAW&amp;n=475034&amp;date=23.04.2025" TargetMode = "External"/>
	<Relationship Id="rId17" Type="http://schemas.openxmlformats.org/officeDocument/2006/relationships/hyperlink" Target="https://login.consultant.ru/link/?req=doc&amp;base=LAW&amp;n=492884&amp;date=23.04.2025&amp;dst=100090&amp;field=134" TargetMode = "External"/>
	<Relationship Id="rId18" Type="http://schemas.openxmlformats.org/officeDocument/2006/relationships/hyperlink" Target="https://login.consultant.ru/link/?req=doc&amp;base=LAW&amp;n=475007&amp;date=23.04.2025&amp;dst=100041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788, Рособрнадзора N 2090 от 11.11.2024
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году"
(Зарегистрировано в Минюсте России 10.12.2024 N 80516)</dc:title>
  <dcterms:created xsi:type="dcterms:W3CDTF">2025-04-23T13:42:44Z</dcterms:created>
</cp:coreProperties>
</file>